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A5BACA" w14:textId="77777777" w:rsidR="00C11F08" w:rsidRDefault="00BF769A">
      <w:pPr>
        <w:snapToGrid w:val="0"/>
        <w:ind w:firstLineChars="256" w:firstLine="628"/>
        <w:jc w:val="center"/>
        <w:rPr>
          <w:b/>
          <w:bCs/>
          <w:sz w:val="25"/>
          <w:szCs w:val="25"/>
        </w:rPr>
      </w:pPr>
      <w:bookmarkStart w:id="0" w:name="_GoBack"/>
      <w:bookmarkEnd w:id="0"/>
      <w:r>
        <w:rPr>
          <w:rFonts w:hint="eastAsia"/>
          <w:b/>
          <w:bCs/>
          <w:sz w:val="25"/>
          <w:szCs w:val="25"/>
        </w:rPr>
        <w:t>DX</w:t>
      </w:r>
      <w:r>
        <w:rPr>
          <w:rFonts w:hint="eastAsia"/>
          <w:b/>
          <w:bCs/>
          <w:sz w:val="25"/>
          <w:szCs w:val="25"/>
        </w:rPr>
        <w:t>化支援研修サービス重要事項説明書</w:t>
      </w:r>
    </w:p>
    <w:p w14:paraId="12FB7B6D" w14:textId="77777777" w:rsidR="00C11F08" w:rsidRDefault="00BF769A">
      <w:pPr>
        <w:spacing w:afterLines="50" w:after="200"/>
        <w:ind w:firstLineChars="325" w:firstLine="650"/>
        <w:jc w:val="center"/>
        <w:rPr>
          <w:sz w:val="20"/>
          <w:szCs w:val="20"/>
        </w:rPr>
      </w:pPr>
      <w:r>
        <w:rPr>
          <w:rFonts w:hint="eastAsia"/>
          <w:sz w:val="20"/>
          <w:szCs w:val="20"/>
        </w:rPr>
        <w:t>この書面は、</w:t>
      </w:r>
      <w:r>
        <w:rPr>
          <w:sz w:val="20"/>
          <w:szCs w:val="20"/>
        </w:rPr>
        <w:t>DX</w:t>
      </w:r>
      <w:r>
        <w:rPr>
          <w:sz w:val="20"/>
          <w:szCs w:val="20"/>
        </w:rPr>
        <w:t>化支援研修サービス利用規約に基づく書面となります。</w:t>
      </w:r>
    </w:p>
    <w:p w14:paraId="54BAC63C" w14:textId="77777777" w:rsidR="00C11F08" w:rsidRDefault="00C11F08">
      <w:pPr>
        <w:spacing w:line="60" w:lineRule="auto"/>
        <w:sectPr w:rsidR="00C11F08">
          <w:footerReference w:type="default" r:id="rId9"/>
          <w:pgSz w:w="11900" w:h="16840"/>
          <w:pgMar w:top="720" w:right="720" w:bottom="720" w:left="720" w:header="851" w:footer="283" w:gutter="0"/>
          <w:cols w:space="425"/>
          <w:docGrid w:type="lines" w:linePitch="400"/>
        </w:sectPr>
      </w:pPr>
    </w:p>
    <w:p w14:paraId="1C53CA22" w14:textId="77777777" w:rsidR="00C11F08" w:rsidRDefault="00BF769A">
      <w:pPr>
        <w:spacing w:line="300" w:lineRule="exact"/>
        <w:ind w:leftChars="-50" w:left="-120"/>
        <w:rPr>
          <w:sz w:val="22"/>
          <w:szCs w:val="22"/>
        </w:rPr>
      </w:pPr>
      <w:r>
        <w:rPr>
          <w:rFonts w:hint="eastAsia"/>
          <w:sz w:val="22"/>
          <w:szCs w:val="22"/>
        </w:rPr>
        <w:t>■</w:t>
      </w:r>
      <w:r>
        <w:rPr>
          <w:rFonts w:hint="eastAsia"/>
          <w:b/>
          <w:bCs/>
          <w:sz w:val="22"/>
          <w:szCs w:val="22"/>
        </w:rPr>
        <w:t>サービスについて</w:t>
      </w:r>
    </w:p>
    <w:p w14:paraId="557E4820" w14:textId="77777777" w:rsidR="00C11F08" w:rsidRDefault="00BF769A">
      <w:pPr>
        <w:pStyle w:val="af2"/>
        <w:numPr>
          <w:ilvl w:val="0"/>
          <w:numId w:val="1"/>
        </w:numPr>
        <w:spacing w:line="300" w:lineRule="exact"/>
        <w:ind w:left="220" w:hangingChars="100" w:hanging="220"/>
        <w:rPr>
          <w:sz w:val="22"/>
          <w:szCs w:val="22"/>
        </w:rPr>
      </w:pPr>
      <w:r>
        <w:rPr>
          <w:rFonts w:hint="eastAsia"/>
          <w:sz w:val="22"/>
          <w:szCs w:val="22"/>
        </w:rPr>
        <w:t>本サービスは</w:t>
      </w:r>
      <w:r>
        <w:rPr>
          <w:sz w:val="22"/>
          <w:szCs w:val="22"/>
        </w:rPr>
        <w:t>DX</w:t>
      </w:r>
      <w:r>
        <w:rPr>
          <w:sz w:val="22"/>
          <w:szCs w:val="22"/>
        </w:rPr>
        <w:t>化に向けた人材育成のための</w:t>
      </w:r>
      <w:r>
        <w:rPr>
          <w:rFonts w:hint="eastAsia"/>
          <w:sz w:val="22"/>
          <w:szCs w:val="22"/>
        </w:rPr>
        <w:t>研修</w:t>
      </w:r>
      <w:r>
        <w:rPr>
          <w:sz w:val="22"/>
          <w:szCs w:val="22"/>
        </w:rPr>
        <w:t>サービスであり、貴社における具体的な</w:t>
      </w:r>
      <w:r>
        <w:rPr>
          <w:sz w:val="22"/>
          <w:szCs w:val="22"/>
        </w:rPr>
        <w:t>DX</w:t>
      </w:r>
      <w:r>
        <w:rPr>
          <w:sz w:val="22"/>
          <w:szCs w:val="22"/>
        </w:rPr>
        <w:t>化の実現方法を提示するものではありません。</w:t>
      </w:r>
    </w:p>
    <w:p w14:paraId="68A1E24B" w14:textId="77777777" w:rsidR="00C11F08" w:rsidRDefault="00BF769A">
      <w:pPr>
        <w:pStyle w:val="af2"/>
        <w:spacing w:line="300" w:lineRule="exact"/>
        <w:ind w:left="220"/>
        <w:rPr>
          <w:sz w:val="22"/>
          <w:szCs w:val="22"/>
        </w:rPr>
      </w:pPr>
      <w:r>
        <w:rPr>
          <w:rFonts w:hint="eastAsia"/>
          <w:sz w:val="22"/>
          <w:szCs w:val="22"/>
        </w:rPr>
        <w:t>本サービスを通じて、受講者の</w:t>
      </w:r>
      <w:r>
        <w:rPr>
          <w:sz w:val="22"/>
          <w:szCs w:val="22"/>
        </w:rPr>
        <w:t>技術、知識の向上を支援</w:t>
      </w:r>
      <w:r>
        <w:rPr>
          <w:rFonts w:hint="eastAsia"/>
          <w:sz w:val="22"/>
          <w:szCs w:val="22"/>
        </w:rPr>
        <w:t>し貴社の</w:t>
      </w:r>
      <w:r>
        <w:rPr>
          <w:rFonts w:hint="eastAsia"/>
          <w:sz w:val="22"/>
          <w:szCs w:val="22"/>
        </w:rPr>
        <w:t>DX</w:t>
      </w:r>
      <w:r>
        <w:rPr>
          <w:rFonts w:hint="eastAsia"/>
          <w:sz w:val="22"/>
          <w:szCs w:val="22"/>
        </w:rPr>
        <w:t>化を後押し</w:t>
      </w:r>
      <w:r>
        <w:rPr>
          <w:sz w:val="22"/>
          <w:szCs w:val="22"/>
        </w:rPr>
        <w:t>するものとなります。</w:t>
      </w:r>
    </w:p>
    <w:p w14:paraId="25733BF4" w14:textId="77777777" w:rsidR="00C11F08" w:rsidRDefault="00BF769A">
      <w:pPr>
        <w:pStyle w:val="af2"/>
        <w:numPr>
          <w:ilvl w:val="0"/>
          <w:numId w:val="1"/>
        </w:numPr>
        <w:spacing w:line="300" w:lineRule="exact"/>
        <w:ind w:left="220" w:hangingChars="100" w:hanging="220"/>
        <w:rPr>
          <w:sz w:val="22"/>
          <w:szCs w:val="22"/>
        </w:rPr>
      </w:pPr>
      <w:r>
        <w:rPr>
          <w:sz w:val="22"/>
          <w:szCs w:val="22"/>
        </w:rPr>
        <w:t>e</w:t>
      </w:r>
      <w:r>
        <w:rPr>
          <w:sz w:val="22"/>
          <w:szCs w:val="22"/>
        </w:rPr>
        <w:t>ラーニング形式の研修であり、講師が直接訪問し実地の研修を行うものではありません。</w:t>
      </w:r>
    </w:p>
    <w:p w14:paraId="50CFB7E9" w14:textId="77777777" w:rsidR="00C11F08" w:rsidRDefault="00BF769A">
      <w:pPr>
        <w:pStyle w:val="af2"/>
        <w:numPr>
          <w:ilvl w:val="0"/>
          <w:numId w:val="1"/>
        </w:numPr>
        <w:spacing w:line="300" w:lineRule="exact"/>
        <w:ind w:left="220" w:hangingChars="100" w:hanging="220"/>
        <w:rPr>
          <w:sz w:val="22"/>
          <w:szCs w:val="22"/>
        </w:rPr>
      </w:pPr>
      <w:r>
        <w:rPr>
          <w:rFonts w:hint="eastAsia"/>
          <w:sz w:val="22"/>
          <w:szCs w:val="22"/>
        </w:rPr>
        <w:t>本サービスの対価は一人あたりの料金で計算し、当社の請求に基づき、研修を受講する人数分の料金をお支払いいただきます。</w:t>
      </w:r>
    </w:p>
    <w:p w14:paraId="4BCF4F4B" w14:textId="77777777" w:rsidR="00C11F08" w:rsidRDefault="00BF769A">
      <w:pPr>
        <w:pStyle w:val="af2"/>
        <w:numPr>
          <w:ilvl w:val="0"/>
          <w:numId w:val="1"/>
        </w:numPr>
        <w:spacing w:line="300" w:lineRule="exact"/>
        <w:ind w:left="220" w:hangingChars="100" w:hanging="220"/>
        <w:rPr>
          <w:sz w:val="22"/>
          <w:szCs w:val="22"/>
        </w:rPr>
      </w:pPr>
      <w:r>
        <w:rPr>
          <w:rFonts w:hint="eastAsia"/>
          <w:sz w:val="22"/>
          <w:szCs w:val="22"/>
        </w:rPr>
        <w:t>研修料金は一人あたり</w:t>
      </w:r>
      <w:r>
        <w:rPr>
          <w:rFonts w:hint="eastAsia"/>
          <w:sz w:val="22"/>
          <w:szCs w:val="22"/>
        </w:rPr>
        <w:t>363,000</w:t>
      </w:r>
      <w:r>
        <w:rPr>
          <w:sz w:val="22"/>
          <w:szCs w:val="22"/>
        </w:rPr>
        <w:t>円（税込）です。</w:t>
      </w:r>
    </w:p>
    <w:p w14:paraId="6B21CE6E" w14:textId="77777777" w:rsidR="00C11F08" w:rsidRDefault="00BF769A">
      <w:pPr>
        <w:pStyle w:val="af2"/>
        <w:numPr>
          <w:ilvl w:val="0"/>
          <w:numId w:val="1"/>
        </w:numPr>
        <w:spacing w:line="300" w:lineRule="exact"/>
        <w:ind w:left="220" w:hangingChars="100" w:hanging="220"/>
        <w:rPr>
          <w:sz w:val="22"/>
          <w:szCs w:val="22"/>
        </w:rPr>
      </w:pPr>
      <w:r>
        <w:rPr>
          <w:rFonts w:hint="eastAsia"/>
          <w:sz w:val="22"/>
          <w:szCs w:val="22"/>
        </w:rPr>
        <w:t>研修時間は</w:t>
      </w:r>
      <w:r>
        <w:rPr>
          <w:rFonts w:hint="eastAsia"/>
          <w:sz w:val="22"/>
          <w:szCs w:val="22"/>
        </w:rPr>
        <w:t>10</w:t>
      </w:r>
      <w:r>
        <w:rPr>
          <w:rFonts w:hint="eastAsia"/>
          <w:sz w:val="22"/>
          <w:szCs w:val="22"/>
        </w:rPr>
        <w:t>時間超です。</w:t>
      </w:r>
    </w:p>
    <w:p w14:paraId="0AF9382B" w14:textId="77777777" w:rsidR="00C11F08" w:rsidRDefault="00BF769A">
      <w:pPr>
        <w:pStyle w:val="af2"/>
        <w:numPr>
          <w:ilvl w:val="0"/>
          <w:numId w:val="1"/>
        </w:numPr>
        <w:spacing w:line="300" w:lineRule="exact"/>
        <w:ind w:left="220" w:hangingChars="100" w:hanging="220"/>
        <w:rPr>
          <w:sz w:val="22"/>
          <w:szCs w:val="22"/>
        </w:rPr>
      </w:pPr>
      <w:r>
        <w:rPr>
          <w:rFonts w:hint="eastAsia"/>
          <w:sz w:val="22"/>
          <w:szCs w:val="22"/>
        </w:rPr>
        <w:t>グループ管理者及び受講者の</w:t>
      </w:r>
      <w:r>
        <w:rPr>
          <w:sz w:val="22"/>
          <w:szCs w:val="22"/>
        </w:rPr>
        <w:t>ID/PW</w:t>
      </w:r>
      <w:r>
        <w:rPr>
          <w:sz w:val="22"/>
          <w:szCs w:val="22"/>
        </w:rPr>
        <w:t>の発行等は、管理者に対してのみ一括して行うものであり、個々の受講者に対する直接の発行等はいたしません。</w:t>
      </w:r>
    </w:p>
    <w:p w14:paraId="15EC73CF" w14:textId="77777777" w:rsidR="00C11F08" w:rsidRDefault="00BF769A">
      <w:pPr>
        <w:pStyle w:val="af2"/>
        <w:numPr>
          <w:ilvl w:val="0"/>
          <w:numId w:val="1"/>
        </w:numPr>
        <w:spacing w:line="300" w:lineRule="exact"/>
        <w:ind w:left="220" w:hangingChars="100" w:hanging="220"/>
        <w:rPr>
          <w:sz w:val="22"/>
          <w:szCs w:val="22"/>
        </w:rPr>
      </w:pPr>
      <w:r>
        <w:rPr>
          <w:sz w:val="22"/>
          <w:szCs w:val="22"/>
        </w:rPr>
        <w:t>ID/PW</w:t>
      </w:r>
      <w:r>
        <w:rPr>
          <w:sz w:val="22"/>
          <w:szCs w:val="22"/>
        </w:rPr>
        <w:t>は割り振られたご本人様のみでご使用いただくために発行するものです。有償無償を問わず</w:t>
      </w:r>
      <w:r>
        <w:rPr>
          <w:sz w:val="22"/>
          <w:szCs w:val="22"/>
        </w:rPr>
        <w:t>、第三者への共有や、複数人での動画視聴は固く禁じます。</w:t>
      </w:r>
    </w:p>
    <w:p w14:paraId="2B2389CB" w14:textId="77777777" w:rsidR="00C11F08" w:rsidRDefault="00BF769A">
      <w:pPr>
        <w:pStyle w:val="af2"/>
        <w:numPr>
          <w:ilvl w:val="0"/>
          <w:numId w:val="1"/>
        </w:numPr>
        <w:spacing w:line="300" w:lineRule="exact"/>
        <w:ind w:left="220" w:hangingChars="100" w:hanging="220"/>
        <w:rPr>
          <w:sz w:val="22"/>
          <w:szCs w:val="22"/>
        </w:rPr>
      </w:pPr>
      <w:r>
        <w:rPr>
          <w:rFonts w:hint="eastAsia"/>
          <w:sz w:val="22"/>
          <w:szCs w:val="22"/>
        </w:rPr>
        <w:t>研修内容は有料アプリケーション等の利用を含む内容となっております。</w:t>
      </w:r>
    </w:p>
    <w:p w14:paraId="0D69F010" w14:textId="77777777" w:rsidR="00C11F08" w:rsidRDefault="00BF769A">
      <w:pPr>
        <w:pStyle w:val="af2"/>
        <w:numPr>
          <w:ilvl w:val="0"/>
          <w:numId w:val="2"/>
        </w:numPr>
        <w:spacing w:line="300" w:lineRule="exact"/>
        <w:rPr>
          <w:sz w:val="22"/>
          <w:szCs w:val="22"/>
        </w:rPr>
      </w:pPr>
      <w:proofErr w:type="spellStart"/>
      <w:r>
        <w:rPr>
          <w:sz w:val="22"/>
          <w:szCs w:val="22"/>
        </w:rPr>
        <w:t>ChatGPT</w:t>
      </w:r>
      <w:proofErr w:type="spellEnd"/>
      <w:r>
        <w:rPr>
          <w:sz w:val="22"/>
          <w:szCs w:val="22"/>
        </w:rPr>
        <w:t>（有料版）や有料アプリケーション等の費用は貴社にてご負担いただくようお願い申し上げます。</w:t>
      </w:r>
    </w:p>
    <w:p w14:paraId="342B5BF2" w14:textId="77777777" w:rsidR="00C11F08" w:rsidRDefault="00C11F08">
      <w:pPr>
        <w:spacing w:line="300" w:lineRule="exact"/>
        <w:rPr>
          <w:sz w:val="22"/>
          <w:szCs w:val="22"/>
        </w:rPr>
      </w:pPr>
    </w:p>
    <w:p w14:paraId="7E732D59" w14:textId="77777777" w:rsidR="00C11F08" w:rsidRDefault="00BF769A">
      <w:pPr>
        <w:spacing w:line="300" w:lineRule="exact"/>
        <w:ind w:leftChars="-50" w:left="-120"/>
        <w:rPr>
          <w:sz w:val="22"/>
          <w:szCs w:val="22"/>
        </w:rPr>
      </w:pPr>
      <w:r>
        <w:rPr>
          <w:rFonts w:hint="eastAsia"/>
          <w:sz w:val="22"/>
          <w:szCs w:val="22"/>
        </w:rPr>
        <w:t>■</w:t>
      </w:r>
      <w:r>
        <w:rPr>
          <w:rFonts w:hint="eastAsia"/>
          <w:b/>
          <w:bCs/>
          <w:sz w:val="22"/>
          <w:szCs w:val="22"/>
        </w:rPr>
        <w:t>支払いについて</w:t>
      </w:r>
    </w:p>
    <w:p w14:paraId="239FB8C1" w14:textId="77777777" w:rsidR="00C11F08" w:rsidRDefault="00BF769A">
      <w:pPr>
        <w:pStyle w:val="af2"/>
        <w:numPr>
          <w:ilvl w:val="0"/>
          <w:numId w:val="3"/>
        </w:numPr>
        <w:spacing w:line="300" w:lineRule="exact"/>
        <w:ind w:left="220" w:hangingChars="100" w:hanging="220"/>
        <w:rPr>
          <w:sz w:val="22"/>
          <w:szCs w:val="22"/>
        </w:rPr>
      </w:pPr>
      <w:r>
        <w:rPr>
          <w:rFonts w:hint="eastAsia"/>
          <w:sz w:val="22"/>
          <w:szCs w:val="22"/>
        </w:rPr>
        <w:t>支払方法は振込によるものとします。</w:t>
      </w:r>
    </w:p>
    <w:p w14:paraId="417F7CAF" w14:textId="77777777" w:rsidR="00C11F08" w:rsidRDefault="00BF769A">
      <w:pPr>
        <w:pStyle w:val="af2"/>
        <w:numPr>
          <w:ilvl w:val="0"/>
          <w:numId w:val="3"/>
        </w:numPr>
        <w:spacing w:line="300" w:lineRule="exact"/>
        <w:ind w:left="220" w:hangingChars="100" w:hanging="220"/>
        <w:rPr>
          <w:sz w:val="22"/>
          <w:szCs w:val="22"/>
        </w:rPr>
      </w:pPr>
      <w:r>
        <w:rPr>
          <w:rFonts w:hint="eastAsia"/>
          <w:sz w:val="22"/>
          <w:szCs w:val="22"/>
        </w:rPr>
        <w:t>具体的な支払い期日につきましては、請求書記載の日付をご確認ください。</w:t>
      </w:r>
    </w:p>
    <w:p w14:paraId="52DF24BB" w14:textId="77777777" w:rsidR="00C11F08" w:rsidRDefault="00BF769A">
      <w:pPr>
        <w:pStyle w:val="af2"/>
        <w:numPr>
          <w:ilvl w:val="0"/>
          <w:numId w:val="3"/>
        </w:numPr>
        <w:adjustRightInd w:val="0"/>
        <w:snapToGrid w:val="0"/>
        <w:spacing w:line="180" w:lineRule="auto"/>
        <w:contextualSpacing w:val="0"/>
        <w:rPr>
          <w:sz w:val="22"/>
          <w:szCs w:val="22"/>
        </w:rPr>
      </w:pPr>
      <w:r>
        <w:rPr>
          <w:rFonts w:hint="eastAsia"/>
          <w:sz w:val="22"/>
          <w:szCs w:val="22"/>
        </w:rPr>
        <w:t>本サービスのお申し込みに際し、</w:t>
      </w:r>
      <w:r>
        <w:rPr>
          <w:sz w:val="22"/>
          <w:szCs w:val="22"/>
        </w:rPr>
        <w:t>ID</w:t>
      </w:r>
      <w:r>
        <w:rPr>
          <w:sz w:val="22"/>
          <w:szCs w:val="22"/>
        </w:rPr>
        <w:t>発行完了後</w:t>
      </w:r>
      <w:r>
        <w:rPr>
          <w:rFonts w:hint="eastAsia"/>
          <w:sz w:val="22"/>
          <w:szCs w:val="22"/>
        </w:rPr>
        <w:t>の</w:t>
      </w:r>
      <w:r>
        <w:rPr>
          <w:sz w:val="22"/>
          <w:szCs w:val="22"/>
        </w:rPr>
        <w:t>キャンセルは、原則できないものとします。</w:t>
      </w:r>
      <w:r>
        <w:rPr>
          <w:sz w:val="22"/>
          <w:szCs w:val="22"/>
        </w:rPr>
        <w:t xml:space="preserve"> </w:t>
      </w:r>
    </w:p>
    <w:p w14:paraId="55910DFF" w14:textId="77777777" w:rsidR="00C11F08" w:rsidRDefault="00BF769A">
      <w:pPr>
        <w:pStyle w:val="af2"/>
        <w:numPr>
          <w:ilvl w:val="0"/>
          <w:numId w:val="3"/>
        </w:numPr>
        <w:adjustRightInd w:val="0"/>
        <w:snapToGrid w:val="0"/>
        <w:spacing w:line="180" w:lineRule="auto"/>
        <w:contextualSpacing w:val="0"/>
        <w:rPr>
          <w:sz w:val="22"/>
          <w:szCs w:val="22"/>
        </w:rPr>
      </w:pPr>
      <w:r>
        <w:rPr>
          <w:rFonts w:hint="eastAsia"/>
          <w:sz w:val="22"/>
          <w:szCs w:val="22"/>
        </w:rPr>
        <w:t>ただし、本サービスの</w:t>
      </w:r>
      <w:r>
        <w:rPr>
          <w:sz w:val="22"/>
          <w:szCs w:val="22"/>
        </w:rPr>
        <w:t>ID</w:t>
      </w:r>
      <w:r>
        <w:rPr>
          <w:sz w:val="22"/>
          <w:szCs w:val="22"/>
        </w:rPr>
        <w:t>発行前に限り、双方が書面により別途合意した場</w:t>
      </w:r>
      <w:r>
        <w:rPr>
          <w:sz w:val="22"/>
          <w:szCs w:val="22"/>
        </w:rPr>
        <w:t xml:space="preserve">合にのみキャンセルを認めるものとし、その際のキャンセル料は双方の協議により定めるものとします。　</w:t>
      </w:r>
    </w:p>
    <w:p w14:paraId="38D2D757" w14:textId="77777777" w:rsidR="00C11F08" w:rsidRDefault="00C11F08">
      <w:pPr>
        <w:pStyle w:val="af2"/>
        <w:numPr>
          <w:ilvl w:val="0"/>
          <w:numId w:val="3"/>
        </w:numPr>
        <w:spacing w:line="300" w:lineRule="exact"/>
        <w:ind w:left="220" w:hangingChars="100" w:hanging="220"/>
        <w:rPr>
          <w:sz w:val="22"/>
          <w:szCs w:val="22"/>
        </w:rPr>
      </w:pPr>
    </w:p>
    <w:p w14:paraId="0B9BE712" w14:textId="77777777" w:rsidR="00C11F08" w:rsidRDefault="00BF769A">
      <w:pPr>
        <w:spacing w:line="300" w:lineRule="exact"/>
        <w:ind w:leftChars="-50" w:left="-120"/>
        <w:rPr>
          <w:sz w:val="22"/>
          <w:szCs w:val="22"/>
        </w:rPr>
      </w:pPr>
      <w:r>
        <w:rPr>
          <w:rFonts w:hint="eastAsia"/>
          <w:sz w:val="22"/>
          <w:szCs w:val="22"/>
        </w:rPr>
        <w:t>■</w:t>
      </w:r>
      <w:r>
        <w:rPr>
          <w:rFonts w:hint="eastAsia"/>
          <w:b/>
          <w:bCs/>
          <w:sz w:val="22"/>
          <w:szCs w:val="22"/>
        </w:rPr>
        <w:t>注意事項</w:t>
      </w:r>
    </w:p>
    <w:p w14:paraId="76FC556F" w14:textId="77777777" w:rsidR="00C11F08" w:rsidRDefault="00BF769A">
      <w:pPr>
        <w:pStyle w:val="af2"/>
        <w:numPr>
          <w:ilvl w:val="0"/>
          <w:numId w:val="4"/>
        </w:numPr>
        <w:spacing w:line="300" w:lineRule="exact"/>
        <w:ind w:left="220" w:hangingChars="100" w:hanging="220"/>
        <w:rPr>
          <w:sz w:val="22"/>
          <w:szCs w:val="22"/>
        </w:rPr>
      </w:pPr>
      <w:r>
        <w:rPr>
          <w:rFonts w:hint="eastAsia"/>
          <w:sz w:val="22"/>
          <w:szCs w:val="22"/>
        </w:rPr>
        <w:t>当社は、助成金申請の事務手続等のサポート等は行っておりません。助成金申請に関する手続は、お客様ご自身で行っていただくようお願い申し上げます。</w:t>
      </w:r>
    </w:p>
    <w:p w14:paraId="4966707F" w14:textId="77777777" w:rsidR="00C11F08" w:rsidRDefault="00BF769A">
      <w:pPr>
        <w:pStyle w:val="af2"/>
        <w:numPr>
          <w:ilvl w:val="0"/>
          <w:numId w:val="4"/>
        </w:numPr>
        <w:spacing w:line="300" w:lineRule="exact"/>
        <w:ind w:left="220" w:hangingChars="100" w:hanging="220"/>
        <w:rPr>
          <w:sz w:val="22"/>
          <w:szCs w:val="22"/>
        </w:rPr>
      </w:pPr>
      <w:r>
        <w:rPr>
          <w:rFonts w:hint="eastAsia"/>
          <w:sz w:val="22"/>
          <w:szCs w:val="22"/>
        </w:rPr>
        <w:t>名目の如何を問わず、研修料金の返金と評価される一切の行為は人材開発支援助成金の支給要領にて禁止されており、助成金の不支給決定又は不正受給として支給決定取消等の処分対象となる</w:t>
      </w:r>
      <w:r>
        <w:rPr>
          <w:rFonts w:hint="eastAsia"/>
          <w:sz w:val="22"/>
          <w:szCs w:val="22"/>
        </w:rPr>
        <w:t>ものです。そのため、当社は、本書面に定める申込後のキャンセルによる返金以外は、研修料金</w:t>
      </w:r>
      <w:r>
        <w:rPr>
          <w:rFonts w:hint="eastAsia"/>
          <w:sz w:val="22"/>
          <w:szCs w:val="22"/>
        </w:rPr>
        <w:t>の返金・キャッシュバック等は一切行わず、また、お客様に本サービスを紹介した企業等にもこの実施を一切認めておりません。万が一これら企業等より本サービスの受講に対して何らかの利益供与が提案されたとしても、決してこれに応じないようにお願い申し上げます。事後的に当該事実が発覚した場合には、即時にお客様に発行した</w:t>
      </w:r>
      <w:r>
        <w:rPr>
          <w:rFonts w:hint="eastAsia"/>
          <w:sz w:val="22"/>
          <w:szCs w:val="22"/>
        </w:rPr>
        <w:t>ID</w:t>
      </w:r>
      <w:r>
        <w:rPr>
          <w:rFonts w:hint="eastAsia"/>
          <w:sz w:val="22"/>
          <w:szCs w:val="22"/>
        </w:rPr>
        <w:t>の利用を停止し、本サービスの利用契約を解除いたします。なお、この場合には、研修料金は返金いたしません。</w:t>
      </w:r>
    </w:p>
    <w:p w14:paraId="79F684A3" w14:textId="77777777" w:rsidR="00C11F08" w:rsidRDefault="00BF769A">
      <w:pPr>
        <w:pStyle w:val="af2"/>
        <w:numPr>
          <w:ilvl w:val="0"/>
          <w:numId w:val="4"/>
        </w:numPr>
        <w:spacing w:line="300" w:lineRule="exact"/>
        <w:ind w:left="220" w:hangingChars="100" w:hanging="220"/>
        <w:rPr>
          <w:sz w:val="22"/>
          <w:szCs w:val="22"/>
        </w:rPr>
      </w:pPr>
      <w:r>
        <w:rPr>
          <w:rFonts w:hint="eastAsia"/>
          <w:sz w:val="22"/>
          <w:szCs w:val="22"/>
        </w:rPr>
        <w:t>人材開発支援助成金を活用して本サービスを受講する場合、申請上のルールにより、提供する研修メニューは本サービス申込時点で確定し、計画申請を変更しない限り研修メニューの変更はできません。「</w:t>
      </w:r>
      <w:r>
        <w:rPr>
          <w:sz w:val="22"/>
          <w:szCs w:val="22"/>
        </w:rPr>
        <w:t>DX</w:t>
      </w:r>
      <w:r>
        <w:rPr>
          <w:sz w:val="22"/>
          <w:szCs w:val="22"/>
        </w:rPr>
        <w:t>化を目的とする生成</w:t>
      </w:r>
      <w:r>
        <w:rPr>
          <w:sz w:val="22"/>
          <w:szCs w:val="22"/>
        </w:rPr>
        <w:t>AI</w:t>
      </w:r>
      <w:r>
        <w:rPr>
          <w:sz w:val="22"/>
          <w:szCs w:val="22"/>
        </w:rPr>
        <w:t>等の活用」という最新技術に関する研修という特性上、内容については日々アップデートされ、必ずしも視聴時点における最新の情報を提供できるものではないこと、また</w:t>
      </w:r>
      <w:r>
        <w:rPr>
          <w:sz w:val="22"/>
          <w:szCs w:val="22"/>
        </w:rPr>
        <w:t>DX</w:t>
      </w:r>
      <w:r>
        <w:rPr>
          <w:sz w:val="22"/>
          <w:szCs w:val="22"/>
        </w:rPr>
        <w:t>化実現のためには、研修受講後も継続的な受講者の方ご自身での学習が不可欠ということをご理解の上で、受講いただくようお願い申し上げます。</w:t>
      </w:r>
    </w:p>
    <w:p w14:paraId="014B4C84" w14:textId="77777777" w:rsidR="00C11F08" w:rsidRDefault="00BF769A">
      <w:pPr>
        <w:pStyle w:val="af2"/>
        <w:numPr>
          <w:ilvl w:val="0"/>
          <w:numId w:val="4"/>
        </w:numPr>
        <w:spacing w:line="300" w:lineRule="exact"/>
        <w:ind w:left="220" w:hangingChars="100" w:hanging="220"/>
        <w:rPr>
          <w:sz w:val="22"/>
          <w:szCs w:val="22"/>
        </w:rPr>
      </w:pPr>
      <w:r>
        <w:rPr>
          <w:rFonts w:hint="eastAsia"/>
          <w:sz w:val="22"/>
          <w:szCs w:val="22"/>
        </w:rPr>
        <w:t>当社におきましては研修メニューの更新に日々努めており、受講者の方々に是非とも学習いただきたい研修を追加したり、既に作成済の研修を更新した場合には、職業訓練実施計画届を提出した後であってもこれを変更して再度提出いただくことを依頼することがあります。この場合には、貴社におかれましても、研修の性質をご理解の上でご協力いただきますようお願い申し上げます。</w:t>
      </w:r>
    </w:p>
    <w:p w14:paraId="40C31BA0" w14:textId="77777777" w:rsidR="00C11F08" w:rsidRDefault="00C11F08">
      <w:pPr>
        <w:spacing w:line="300" w:lineRule="exact"/>
        <w:rPr>
          <w:sz w:val="22"/>
          <w:szCs w:val="22"/>
        </w:rPr>
      </w:pPr>
    </w:p>
    <w:p w14:paraId="1807A165" w14:textId="77777777" w:rsidR="00C11F08" w:rsidRDefault="00BF769A">
      <w:pPr>
        <w:pStyle w:val="af2"/>
        <w:numPr>
          <w:ilvl w:val="0"/>
          <w:numId w:val="2"/>
        </w:numPr>
        <w:spacing w:line="300" w:lineRule="exact"/>
        <w:rPr>
          <w:sz w:val="22"/>
          <w:szCs w:val="22"/>
        </w:rPr>
      </w:pPr>
      <w:r>
        <w:rPr>
          <w:rFonts w:hint="eastAsia"/>
          <w:sz w:val="22"/>
          <w:szCs w:val="22"/>
        </w:rPr>
        <w:t>本サービスは本書面及び</w:t>
      </w:r>
      <w:r>
        <w:rPr>
          <w:sz w:val="22"/>
          <w:szCs w:val="22"/>
        </w:rPr>
        <w:t>DX</w:t>
      </w:r>
      <w:r>
        <w:rPr>
          <w:sz w:val="22"/>
          <w:szCs w:val="22"/>
        </w:rPr>
        <w:t>化支援研修サービス利用規約に基づき提供いたします。</w:t>
      </w:r>
    </w:p>
    <w:p w14:paraId="77C75D94" w14:textId="77777777" w:rsidR="00C11F08" w:rsidRDefault="00BF769A">
      <w:pPr>
        <w:spacing w:line="300" w:lineRule="exact"/>
        <w:rPr>
          <w:sz w:val="22"/>
          <w:szCs w:val="22"/>
        </w:rPr>
      </w:pPr>
      <w:r>
        <w:rPr>
          <w:rFonts w:hint="eastAsia"/>
          <w:sz w:val="22"/>
          <w:szCs w:val="22"/>
        </w:rPr>
        <w:t xml:space="preserve">　</w:t>
      </w:r>
    </w:p>
    <w:p w14:paraId="365DF851" w14:textId="77777777" w:rsidR="00C11F08" w:rsidRDefault="00BF769A">
      <w:pPr>
        <w:spacing w:line="300" w:lineRule="exact"/>
        <w:rPr>
          <w:sz w:val="22"/>
          <w:szCs w:val="22"/>
        </w:rPr>
      </w:pPr>
      <w:r>
        <w:rPr>
          <w:rFonts w:hint="eastAsia"/>
          <w:sz w:val="22"/>
          <w:szCs w:val="22"/>
        </w:rPr>
        <w:t>各書面は必ずお読みいただき、大切に保管してください。</w:t>
      </w:r>
      <w:r>
        <w:rPr>
          <w:sz w:val="22"/>
          <w:szCs w:val="22"/>
        </w:rPr>
        <w:t>(</w:t>
      </w:r>
      <w:r>
        <w:rPr>
          <w:sz w:val="22"/>
          <w:szCs w:val="22"/>
        </w:rPr>
        <w:t>利用規約は</w:t>
      </w:r>
      <w:r>
        <w:rPr>
          <w:rFonts w:hint="eastAsia"/>
          <w:sz w:val="22"/>
          <w:szCs w:val="22"/>
        </w:rPr>
        <w:t>別紙</w:t>
      </w:r>
      <w:r>
        <w:rPr>
          <w:sz w:val="22"/>
          <w:szCs w:val="22"/>
        </w:rPr>
        <w:t>となります</w:t>
      </w:r>
      <w:r>
        <w:rPr>
          <w:sz w:val="22"/>
          <w:szCs w:val="22"/>
        </w:rPr>
        <w:t>。</w:t>
      </w:r>
      <w:r>
        <w:rPr>
          <w:sz w:val="22"/>
          <w:szCs w:val="22"/>
        </w:rPr>
        <w:t>)</w:t>
      </w:r>
    </w:p>
    <w:sectPr w:rsidR="00C11F08">
      <w:type w:val="continuous"/>
      <w:pgSz w:w="11900" w:h="16840"/>
      <w:pgMar w:top="680" w:right="720" w:bottom="567" w:left="720" w:header="851" w:footer="992" w:gutter="0"/>
      <w:cols w:num="2"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A605B3" w14:textId="77777777" w:rsidR="00BF769A" w:rsidRDefault="00BF769A">
      <w:r>
        <w:separator/>
      </w:r>
    </w:p>
  </w:endnote>
  <w:endnote w:type="continuationSeparator" w:id="0">
    <w:p w14:paraId="0D0B6EBE" w14:textId="77777777" w:rsidR="00BF769A" w:rsidRDefault="00BF7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1C7220" w14:textId="77777777" w:rsidR="00C11F08" w:rsidRDefault="00C11F08">
    <w:pPr>
      <w:pStyle w:val="a6"/>
      <w:ind w:right="720"/>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DBECC1" w14:textId="77777777" w:rsidR="00BF769A" w:rsidRDefault="00BF769A">
      <w:r>
        <w:separator/>
      </w:r>
    </w:p>
  </w:footnote>
  <w:footnote w:type="continuationSeparator" w:id="0">
    <w:p w14:paraId="3FFDA7EC" w14:textId="77777777" w:rsidR="00BF769A" w:rsidRDefault="00BF76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0D3AEA"/>
    <w:multiLevelType w:val="multilevel"/>
    <w:tmpl w:val="0E0D3AEA"/>
    <w:lvl w:ilvl="0">
      <w:numFmt w:val="bullet"/>
      <w:lvlText w:val="※"/>
      <w:lvlJc w:val="left"/>
      <w:pPr>
        <w:ind w:left="240" w:hanging="240"/>
      </w:pPr>
      <w:rPr>
        <w:rFonts w:ascii="游明朝" w:eastAsia="游明朝" w:hAnsi="游明朝" w:cstheme="minorBidi" w:hint="eastAsia"/>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abstractNum w:abstractNumId="1" w15:restartNumberingAfterBreak="0">
    <w:nsid w:val="10FF454A"/>
    <w:multiLevelType w:val="multilevel"/>
    <w:tmpl w:val="10FF454A"/>
    <w:lvl w:ilvl="0">
      <w:start w:val="1"/>
      <w:numFmt w:val="bullet"/>
      <w:lvlText w:val=""/>
      <w:lvlJc w:val="left"/>
      <w:pPr>
        <w:ind w:left="170" w:hanging="170"/>
      </w:pPr>
      <w:rPr>
        <w:rFonts w:ascii="Symbol" w:hAnsi="Symbol" w:hint="default"/>
        <w:color w:val="auto"/>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abstractNum w:abstractNumId="2" w15:restartNumberingAfterBreak="0">
    <w:nsid w:val="1A3E7BB7"/>
    <w:multiLevelType w:val="multilevel"/>
    <w:tmpl w:val="1A3E7BB7"/>
    <w:lvl w:ilvl="0">
      <w:start w:val="1"/>
      <w:numFmt w:val="bullet"/>
      <w:lvlText w:val=""/>
      <w:lvlJc w:val="left"/>
      <w:pPr>
        <w:ind w:left="170" w:hanging="170"/>
      </w:pPr>
      <w:rPr>
        <w:rFonts w:ascii="Symbol" w:hAnsi="Symbol" w:hint="default"/>
        <w:color w:val="auto"/>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abstractNum w:abstractNumId="3" w15:restartNumberingAfterBreak="0">
    <w:nsid w:val="7F290C1B"/>
    <w:multiLevelType w:val="multilevel"/>
    <w:tmpl w:val="7F290C1B"/>
    <w:lvl w:ilvl="0">
      <w:start w:val="1"/>
      <w:numFmt w:val="bullet"/>
      <w:lvlText w:val=""/>
      <w:lvlJc w:val="left"/>
      <w:pPr>
        <w:ind w:left="227" w:hanging="170"/>
      </w:pPr>
      <w:rPr>
        <w:rFonts w:ascii="Symbol" w:hAnsi="Symbol" w:hint="default"/>
        <w:color w:val="auto"/>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D4A"/>
    <w:rsid w:val="00014C39"/>
    <w:rsid w:val="00033D5E"/>
    <w:rsid w:val="0005423C"/>
    <w:rsid w:val="00061420"/>
    <w:rsid w:val="00075F32"/>
    <w:rsid w:val="000A36EF"/>
    <w:rsid w:val="000B6032"/>
    <w:rsid w:val="000D4A5A"/>
    <w:rsid w:val="000E07FB"/>
    <w:rsid w:val="000E0965"/>
    <w:rsid w:val="00130D2E"/>
    <w:rsid w:val="001A4F02"/>
    <w:rsid w:val="001A72A3"/>
    <w:rsid w:val="001B0D05"/>
    <w:rsid w:val="001E6D35"/>
    <w:rsid w:val="002E5339"/>
    <w:rsid w:val="002F5811"/>
    <w:rsid w:val="00335EE3"/>
    <w:rsid w:val="003516B8"/>
    <w:rsid w:val="00373DB3"/>
    <w:rsid w:val="003A2D62"/>
    <w:rsid w:val="003D4F50"/>
    <w:rsid w:val="00404CA4"/>
    <w:rsid w:val="004212D6"/>
    <w:rsid w:val="00433591"/>
    <w:rsid w:val="0045786D"/>
    <w:rsid w:val="00487000"/>
    <w:rsid w:val="004A41F4"/>
    <w:rsid w:val="004B350F"/>
    <w:rsid w:val="004B4565"/>
    <w:rsid w:val="004F4B79"/>
    <w:rsid w:val="00526843"/>
    <w:rsid w:val="00567E86"/>
    <w:rsid w:val="005A7D16"/>
    <w:rsid w:val="005B5B6B"/>
    <w:rsid w:val="005C2979"/>
    <w:rsid w:val="005D23D2"/>
    <w:rsid w:val="005E1502"/>
    <w:rsid w:val="0060691E"/>
    <w:rsid w:val="00610DA6"/>
    <w:rsid w:val="00614667"/>
    <w:rsid w:val="006B3672"/>
    <w:rsid w:val="006B700B"/>
    <w:rsid w:val="00705345"/>
    <w:rsid w:val="00782544"/>
    <w:rsid w:val="0079065B"/>
    <w:rsid w:val="00791A6B"/>
    <w:rsid w:val="007E3906"/>
    <w:rsid w:val="007F1336"/>
    <w:rsid w:val="007F1A0E"/>
    <w:rsid w:val="007F57C0"/>
    <w:rsid w:val="00845F55"/>
    <w:rsid w:val="008520AA"/>
    <w:rsid w:val="0086409C"/>
    <w:rsid w:val="0087505A"/>
    <w:rsid w:val="00875D45"/>
    <w:rsid w:val="008767BC"/>
    <w:rsid w:val="008B58CB"/>
    <w:rsid w:val="008C220F"/>
    <w:rsid w:val="008C5B72"/>
    <w:rsid w:val="008E301D"/>
    <w:rsid w:val="00917930"/>
    <w:rsid w:val="009347BD"/>
    <w:rsid w:val="00976103"/>
    <w:rsid w:val="009B66ED"/>
    <w:rsid w:val="009C67C5"/>
    <w:rsid w:val="009C7465"/>
    <w:rsid w:val="009F5D44"/>
    <w:rsid w:val="00A376D0"/>
    <w:rsid w:val="00A61C2D"/>
    <w:rsid w:val="00A67D4A"/>
    <w:rsid w:val="00A7073A"/>
    <w:rsid w:val="00A721B4"/>
    <w:rsid w:val="00A83DA2"/>
    <w:rsid w:val="00AA34B3"/>
    <w:rsid w:val="00AC5108"/>
    <w:rsid w:val="00AE0693"/>
    <w:rsid w:val="00B13B4A"/>
    <w:rsid w:val="00B32A42"/>
    <w:rsid w:val="00BF769A"/>
    <w:rsid w:val="00C11F08"/>
    <w:rsid w:val="00C33805"/>
    <w:rsid w:val="00C34073"/>
    <w:rsid w:val="00C40FAB"/>
    <w:rsid w:val="00C51DDE"/>
    <w:rsid w:val="00C64FA0"/>
    <w:rsid w:val="00C721D4"/>
    <w:rsid w:val="00C8271B"/>
    <w:rsid w:val="00CC4FCF"/>
    <w:rsid w:val="00CF3CA2"/>
    <w:rsid w:val="00CF6598"/>
    <w:rsid w:val="00D02817"/>
    <w:rsid w:val="00D105F1"/>
    <w:rsid w:val="00D3344E"/>
    <w:rsid w:val="00D50376"/>
    <w:rsid w:val="00D54226"/>
    <w:rsid w:val="00D7133B"/>
    <w:rsid w:val="00DC624D"/>
    <w:rsid w:val="00DD521A"/>
    <w:rsid w:val="00DE1391"/>
    <w:rsid w:val="00DE5F0A"/>
    <w:rsid w:val="00DF5DA3"/>
    <w:rsid w:val="00E02009"/>
    <w:rsid w:val="00E23683"/>
    <w:rsid w:val="00E23B4A"/>
    <w:rsid w:val="00E34AC1"/>
    <w:rsid w:val="00E5215A"/>
    <w:rsid w:val="00E9145E"/>
    <w:rsid w:val="00EA6791"/>
    <w:rsid w:val="00EA6E92"/>
    <w:rsid w:val="00EA7FCA"/>
    <w:rsid w:val="00EC1735"/>
    <w:rsid w:val="00F05732"/>
    <w:rsid w:val="00F561B8"/>
    <w:rsid w:val="00F77A9E"/>
    <w:rsid w:val="00FD13BA"/>
    <w:rsid w:val="00FE0977"/>
    <w:rsid w:val="4DB204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FB8CAA3"/>
  <w14:defaultImageDpi w14:val="32767"/>
  <w15:docId w15:val="{342962D3-A49B-4AA9-BF19-9BB8C8698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szCs w:val="24"/>
    </w:rPr>
  </w:style>
  <w:style w:type="paragraph" w:styleId="1">
    <w:name w:val="heading 1"/>
    <w:basedOn w:val="a"/>
    <w:next w:val="a"/>
    <w:link w:val="10"/>
    <w:uiPriority w:val="9"/>
    <w:qFormat/>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000000" w:themeColor="text1"/>
    </w:rPr>
  </w:style>
  <w:style w:type="paragraph" w:styleId="4">
    <w:name w:val="heading 4"/>
    <w:basedOn w:val="a"/>
    <w:next w:val="a"/>
    <w:link w:val="40"/>
    <w:uiPriority w:val="9"/>
    <w:semiHidden/>
    <w:unhideWhenUsed/>
    <w:qFormat/>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Pr>
      <w:sz w:val="18"/>
      <w:szCs w:val="18"/>
    </w:rPr>
  </w:style>
  <w:style w:type="paragraph" w:styleId="a4">
    <w:name w:val="Title"/>
    <w:basedOn w:val="a"/>
    <w:next w:val="a"/>
    <w:link w:val="a5"/>
    <w:uiPriority w:val="10"/>
    <w:qFormat/>
    <w:pPr>
      <w:spacing w:after="80"/>
      <w:contextualSpacing/>
      <w:jc w:val="center"/>
    </w:pPr>
    <w:rPr>
      <w:rFonts w:asciiTheme="majorHAnsi" w:eastAsiaTheme="majorEastAsia" w:hAnsiTheme="majorHAnsi" w:cstheme="majorBidi"/>
      <w:spacing w:val="-10"/>
      <w:kern w:val="28"/>
      <w:sz w:val="56"/>
      <w:szCs w:val="56"/>
    </w:rPr>
  </w:style>
  <w:style w:type="paragraph" w:styleId="a6">
    <w:name w:val="footer"/>
    <w:basedOn w:val="a"/>
    <w:link w:val="a7"/>
    <w:uiPriority w:val="99"/>
    <w:unhideWhenUsed/>
    <w:pPr>
      <w:tabs>
        <w:tab w:val="center" w:pos="4252"/>
        <w:tab w:val="right" w:pos="8504"/>
      </w:tabs>
      <w:snapToGrid w:val="0"/>
    </w:pPr>
  </w:style>
  <w:style w:type="paragraph" w:styleId="a8">
    <w:name w:val="annotation text"/>
    <w:basedOn w:val="a"/>
    <w:link w:val="a9"/>
    <w:uiPriority w:val="99"/>
    <w:unhideWhenUsed/>
    <w:pPr>
      <w:jc w:val="left"/>
    </w:pPr>
  </w:style>
  <w:style w:type="paragraph" w:styleId="aa">
    <w:name w:val="annotation subject"/>
    <w:basedOn w:val="a8"/>
    <w:next w:val="a8"/>
    <w:link w:val="ab"/>
    <w:uiPriority w:val="99"/>
    <w:semiHidden/>
    <w:unhideWhenUsed/>
    <w:rPr>
      <w:b/>
      <w:bCs/>
    </w:rPr>
  </w:style>
  <w:style w:type="paragraph" w:styleId="ac">
    <w:name w:val="header"/>
    <w:basedOn w:val="a"/>
    <w:link w:val="ad"/>
    <w:uiPriority w:val="99"/>
    <w:unhideWhenUsed/>
    <w:pPr>
      <w:tabs>
        <w:tab w:val="center" w:pos="4252"/>
        <w:tab w:val="right" w:pos="8504"/>
      </w:tabs>
      <w:snapToGrid w:val="0"/>
    </w:pPr>
  </w:style>
  <w:style w:type="paragraph" w:styleId="ae">
    <w:name w:val="Subtitle"/>
    <w:basedOn w:val="a"/>
    <w:next w:val="a"/>
    <w:link w:val="af"/>
    <w:uiPriority w:val="11"/>
    <w:qFormat/>
    <w:p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10">
    <w:name w:val="見出し 1 (文字)"/>
    <w:basedOn w:val="a0"/>
    <w:link w:val="1"/>
    <w:uiPriority w:val="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qFormat/>
    <w:rPr>
      <w:rFonts w:asciiTheme="majorHAnsi" w:eastAsiaTheme="majorEastAsia" w:hAnsiTheme="majorHAnsi" w:cstheme="majorBidi"/>
      <w:color w:val="000000" w:themeColor="text1"/>
    </w:rPr>
  </w:style>
  <w:style w:type="character" w:customStyle="1" w:styleId="40">
    <w:name w:val="見出し 4 (文字)"/>
    <w:basedOn w:val="a0"/>
    <w:link w:val="4"/>
    <w:uiPriority w:val="9"/>
    <w:semiHidden/>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Pr>
      <w:rFonts w:asciiTheme="majorHAnsi" w:eastAsiaTheme="majorEastAsia" w:hAnsiTheme="majorHAnsi" w:cstheme="majorBidi"/>
      <w:color w:val="000000" w:themeColor="text1"/>
    </w:rPr>
  </w:style>
  <w:style w:type="character" w:customStyle="1" w:styleId="a5">
    <w:name w:val="表題 (文字)"/>
    <w:basedOn w:val="a0"/>
    <w:link w:val="a4"/>
    <w:uiPriority w:val="10"/>
    <w:rPr>
      <w:rFonts w:asciiTheme="majorHAnsi" w:eastAsiaTheme="majorEastAsia" w:hAnsiTheme="majorHAnsi" w:cstheme="majorBidi"/>
      <w:spacing w:val="-10"/>
      <w:kern w:val="28"/>
      <w:sz w:val="56"/>
      <w:szCs w:val="56"/>
    </w:rPr>
  </w:style>
  <w:style w:type="character" w:customStyle="1" w:styleId="af">
    <w:name w:val="副題 (文字)"/>
    <w:basedOn w:val="a0"/>
    <w:link w:val="ae"/>
    <w:uiPriority w:val="11"/>
    <w:rPr>
      <w:rFonts w:asciiTheme="majorHAnsi" w:eastAsiaTheme="majorEastAsia" w:hAnsiTheme="majorHAnsi" w:cstheme="majorBidi"/>
      <w:color w:val="595959" w:themeColor="text1" w:themeTint="A6"/>
      <w:spacing w:val="15"/>
      <w:sz w:val="28"/>
      <w:szCs w:val="28"/>
    </w:rPr>
  </w:style>
  <w:style w:type="paragraph" w:styleId="af0">
    <w:name w:val="Quote"/>
    <w:basedOn w:val="a"/>
    <w:next w:val="a"/>
    <w:link w:val="af1"/>
    <w:uiPriority w:val="29"/>
    <w:qFormat/>
    <w:pPr>
      <w:spacing w:before="160" w:after="160"/>
      <w:jc w:val="center"/>
    </w:pPr>
    <w:rPr>
      <w:i/>
      <w:iCs/>
      <w:color w:val="404040" w:themeColor="text1" w:themeTint="BF"/>
    </w:rPr>
  </w:style>
  <w:style w:type="character" w:customStyle="1" w:styleId="af1">
    <w:name w:val="引用文 (文字)"/>
    <w:basedOn w:val="a0"/>
    <w:link w:val="af0"/>
    <w:uiPriority w:val="29"/>
    <w:rPr>
      <w:i/>
      <w:iCs/>
      <w:color w:val="404040" w:themeColor="text1" w:themeTint="BF"/>
    </w:rPr>
  </w:style>
  <w:style w:type="paragraph" w:styleId="af2">
    <w:name w:val="List Paragraph"/>
    <w:basedOn w:val="a"/>
    <w:uiPriority w:val="34"/>
    <w:qFormat/>
    <w:pPr>
      <w:ind w:left="720"/>
      <w:contextualSpacing/>
    </w:pPr>
  </w:style>
  <w:style w:type="character" w:customStyle="1" w:styleId="21">
    <w:name w:val="強調斜体 21"/>
    <w:basedOn w:val="a0"/>
    <w:uiPriority w:val="21"/>
    <w:qFormat/>
    <w:rPr>
      <w:i/>
      <w:iCs/>
      <w:color w:val="2F5496" w:themeColor="accent1" w:themeShade="BF"/>
    </w:rPr>
  </w:style>
  <w:style w:type="paragraph" w:styleId="22">
    <w:name w:val="Intense Quote"/>
    <w:basedOn w:val="a"/>
    <w:next w:val="a"/>
    <w:link w:val="23"/>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Pr>
      <w:i/>
      <w:iCs/>
      <w:color w:val="2F5496" w:themeColor="accent1" w:themeShade="BF"/>
    </w:rPr>
  </w:style>
  <w:style w:type="character" w:customStyle="1" w:styleId="210">
    <w:name w:val="参照 21"/>
    <w:basedOn w:val="a0"/>
    <w:uiPriority w:val="32"/>
    <w:qFormat/>
    <w:rPr>
      <w:b/>
      <w:bCs/>
      <w:smallCaps/>
      <w:color w:val="2F5496" w:themeColor="accent1" w:themeShade="BF"/>
      <w:spacing w:val="5"/>
    </w:rPr>
  </w:style>
  <w:style w:type="character" w:customStyle="1" w:styleId="ad">
    <w:name w:val="ヘッダー (文字)"/>
    <w:basedOn w:val="a0"/>
    <w:link w:val="ac"/>
    <w:uiPriority w:val="99"/>
  </w:style>
  <w:style w:type="character" w:customStyle="1" w:styleId="a7">
    <w:name w:val="フッター (文字)"/>
    <w:basedOn w:val="a0"/>
    <w:link w:val="a6"/>
    <w:uiPriority w:val="99"/>
  </w:style>
  <w:style w:type="paragraph" w:customStyle="1" w:styleId="11">
    <w:name w:val="変更箇所1"/>
    <w:hidden/>
    <w:uiPriority w:val="99"/>
    <w:semiHidden/>
    <w:rPr>
      <w:kern w:val="2"/>
      <w:sz w:val="24"/>
      <w:szCs w:val="24"/>
    </w:rPr>
  </w:style>
  <w:style w:type="character" w:customStyle="1" w:styleId="a9">
    <w:name w:val="コメント文字列 (文字)"/>
    <w:basedOn w:val="a0"/>
    <w:link w:val="a8"/>
    <w:uiPriority w:val="99"/>
  </w:style>
  <w:style w:type="character" w:customStyle="1" w:styleId="ab">
    <w:name w:val="コメント内容 (文字)"/>
    <w:basedOn w:val="a9"/>
    <w:link w:val="aa"/>
    <w:uiPriority w:val="99"/>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4B8F3A-2E6F-45B4-A400-29D54E216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247</Words>
  <Characters>1413</Characters>
  <Application>Microsoft Office Word</Application>
  <DocSecurity>0</DocSecurity>
  <Lines>11</Lines>
  <Paragraphs>3</Paragraphs>
  <ScaleCrop>false</ScaleCrop>
  <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MB1260</dc:creator>
  <cp:lastModifiedBy>User</cp:lastModifiedBy>
  <cp:revision>2</cp:revision>
  <dcterms:created xsi:type="dcterms:W3CDTF">2025-12-11T02:49:00Z</dcterms:created>
  <dcterms:modified xsi:type="dcterms:W3CDTF">2025-12-11T02:49:00Z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1041-11.2.0.10624</vt:lpwstr>
  </property>
  <property fmtid="{D5CDD505-2E9C-101B-9397-08002B2CF9AE}" pid="3" name="ICV">
    <vt:lpwstr>157F2D54A05D40B3BFD3476CDEAC7D0A</vt:lpwstr>
  </property>
</Properties>
</file>